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0A" w:rsidRPr="00C91E0A" w:rsidRDefault="00C91E0A" w:rsidP="00C91E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91E0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C91E0A" w:rsidRPr="00C91E0A" w:rsidRDefault="00C91E0A" w:rsidP="00C91E0A">
      <w:pPr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</w:rPr>
      </w:pP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  <w:t>ПРАВИТЕЛЬСТВО РОСТОВСКОЙ ОБЛАСТИ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6"/>
          <w:szCs w:val="26"/>
        </w:rPr>
        <w:t> </w:t>
      </w:r>
    </w:p>
    <w:p w:rsidR="00C91E0A" w:rsidRPr="00C91E0A" w:rsidRDefault="00C91E0A" w:rsidP="00C91E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</w:rPr>
        <w:t xml:space="preserve">ПОСТАНОВЛЕНИЕ 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b/>
          <w:bCs/>
          <w:color w:val="5C5B5B"/>
          <w:spacing w:val="38"/>
          <w:sz w:val="26"/>
          <w:szCs w:val="26"/>
        </w:rPr>
        <w:t> 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от 25.06.2012 № 528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6"/>
          <w:szCs w:val="26"/>
        </w:rPr>
        <w:t> 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г. Ростов-на-Дону</w:t>
      </w:r>
    </w:p>
    <w:p w:rsidR="00C91E0A" w:rsidRPr="00C91E0A" w:rsidRDefault="00C91E0A" w:rsidP="00C91E0A">
      <w:pPr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 xml:space="preserve">О порядке 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 xml:space="preserve">ведения регионального кадастра 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отходов производства и потребления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В соответствии с Федеральным законом от 24.06.1998 № 89-ФЗ «Об отходах производства и потребления», с целью совершенствования системы контроля, учета и обращения с отходами производства и потребления в Ростовской области Правительство Ростовской области </w:t>
      </w:r>
      <w:proofErr w:type="spellStart"/>
      <w:proofErr w:type="gramStart"/>
      <w:r w:rsidRPr="00C91E0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п</w:t>
      </w:r>
      <w:proofErr w:type="spellEnd"/>
      <w:proofErr w:type="gramEnd"/>
      <w:r w:rsidRPr="00C91E0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 xml:space="preserve"> о с т а </w:t>
      </w:r>
      <w:proofErr w:type="spellStart"/>
      <w:r w:rsidRPr="00C91E0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н</w:t>
      </w:r>
      <w:proofErr w:type="spellEnd"/>
      <w:r w:rsidRPr="00C91E0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 xml:space="preserve"> о в л я е т: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1. Утвердить порядок ведения регионального кадастра отходов производства и потребления согласно </w:t>
      </w:r>
      <w:hyperlink r:id="rId5" w:anchor="pril" w:history="1">
        <w:r w:rsidRPr="00C91E0A">
          <w:rPr>
            <w:rFonts w:ascii="Times New Roman" w:eastAsia="Times New Roman" w:hAnsi="Times New Roman" w:cs="Times New Roman"/>
            <w:color w:val="040465"/>
            <w:sz w:val="28"/>
            <w:u w:val="single"/>
          </w:rPr>
          <w:t>приложению</w:t>
        </w:r>
      </w:hyperlink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2. Министерству природных ресурсов и экологии Ростовской области осуществлять ведение кадастра отходов производства и потребления Ростовской области.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3. Рекомендовать органам местного самоуправления, юридическим лицам и индивидуальным предпринимателям, осуществляющим деятельность по сбору, накоплению, использованию, обезвреживанию, транспортированию, размещению отходов, представлять сведения в комитет по охране окружающей среды и природных ресурсов Ростовской области для ведения регионального кадастра отходов производства и потребления.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4. Признать утратившим силу постановление Администрации Ростовской области от 13.04.2010 № 218 «О порядке ведения регионального кадастра отходов производства и потребления Ростовской области».</w:t>
      </w:r>
    </w:p>
    <w:p w:rsidR="00C91E0A" w:rsidRPr="00C91E0A" w:rsidRDefault="00C91E0A" w:rsidP="00C91E0A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5. Постановление вступает в силу со дня его официального опубликования.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6. 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Контроль за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выполнением постановления возложить на заместителя Губернатора Ростовской области Василенко В.Н.</w:t>
      </w:r>
    </w:p>
    <w:p w:rsidR="00C91E0A" w:rsidRPr="00C91E0A" w:rsidRDefault="00C91E0A" w:rsidP="00C91E0A">
      <w:pPr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right="11242"/>
        <w:rPr>
          <w:rFonts w:ascii="Arial" w:eastAsia="Times New Roman" w:hAnsi="Arial" w:cs="Arial"/>
          <w:color w:val="5C5B5B"/>
          <w:sz w:val="21"/>
          <w:szCs w:val="21"/>
        </w:rPr>
      </w:pPr>
    </w:p>
    <w:p w:rsidR="00C91E0A" w:rsidRPr="00C91E0A" w:rsidRDefault="00C91E0A" w:rsidP="00C91E0A">
      <w:pPr>
        <w:pageBreakBefore/>
        <w:spacing w:after="0" w:line="240" w:lineRule="auto"/>
        <w:ind w:left="6762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lastRenderedPageBreak/>
        <w:t xml:space="preserve">Приложение </w:t>
      </w:r>
    </w:p>
    <w:p w:rsidR="00C91E0A" w:rsidRPr="00C91E0A" w:rsidRDefault="00C91E0A" w:rsidP="00C91E0A">
      <w:pPr>
        <w:spacing w:after="0" w:line="240" w:lineRule="auto"/>
        <w:ind w:left="6762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к постановлению</w:t>
      </w:r>
    </w:p>
    <w:p w:rsidR="00C91E0A" w:rsidRPr="00C91E0A" w:rsidRDefault="00C91E0A" w:rsidP="00C91E0A">
      <w:pPr>
        <w:spacing w:after="0" w:line="240" w:lineRule="auto"/>
        <w:ind w:left="6762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Правительства </w:t>
      </w:r>
    </w:p>
    <w:p w:rsidR="00C91E0A" w:rsidRPr="00C91E0A" w:rsidRDefault="00C91E0A" w:rsidP="00C91E0A">
      <w:pPr>
        <w:spacing w:after="0" w:line="240" w:lineRule="auto"/>
        <w:ind w:left="6762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Ростовской области</w:t>
      </w:r>
    </w:p>
    <w:p w:rsidR="00C91E0A" w:rsidRPr="00C91E0A" w:rsidRDefault="00C91E0A" w:rsidP="00C91E0A">
      <w:pPr>
        <w:spacing w:after="0" w:line="240" w:lineRule="auto"/>
        <w:ind w:left="6762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от 25.06.2012 № 528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ПОРЯДОК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ведения регионального кадастра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отходов производства и потребления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 Общие положения</w:t>
      </w:r>
    </w:p>
    <w:p w:rsidR="00C91E0A" w:rsidRPr="00C91E0A" w:rsidRDefault="00C91E0A" w:rsidP="00C91E0A">
      <w:pPr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1.1. Порядок ведения регионального кадастра отходов производства и потребления (далее – Порядок) определяет содержание и формирование регионального кадастра отходов производства и потребления (далее – региональный кадастр отходов).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1.2. Региональный кадастр отходов представляет собой свод регулярно обновляемых систематизированных данных, необходимых для учета и управления в области обращения с отходами производства и потребления.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1.3. Региональный кадастр отходов включает в себя: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реестр объектов размещения отходов;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реестр мест захоронения отходов, подлежащих рекультивации;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реестр объектов обработки, утилизации, обезвреживания отходов;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реестр индивидуальных предпринимателей и юридических лиц, транспортирующих отходы;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сведения об образовании и движении отходов.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1.4. Принципы ведения регионального кадастра отходов: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соответствие требованиям федерального законодательства в области обращения с отходами производства и потребления;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сопоставимость и совместимость сведений государственного кадастра отходов и регионального кадастра отходов;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доступность сведений регионального кадастра отходов.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1.5. Задачи, решаемые при ведении регионального кадастра отходов: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сбор, накопление и систематизация данных в области обращения с отходами производства и потребления на территории Ростовской области;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оценка и анализ состояния в области обращения с отходами производства и потребления;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обеспечение информацией в области обращения с отходами производства и потребления органов государственной власти, органов местного самоуправления, заинтересованных индивидуальных предпринимателей и юридических лиц.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1.6. Региональный кадастр отходов является информационным ресурсом Ростовской области и находится на балансе министерства природных ресурсов и экологии Ростовской области (далее – министерство).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lastRenderedPageBreak/>
        <w:t>1.7. Министерство обеспечивает создание и функционирование регионального кадастра отходов, его методическое и информационное сопровождение.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1.8. Для обеспечения ведения регионального кадастра отходов министерство: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разрабатывает информационную систему «Региональный кадастр отходов производства и потребления» (далее – информационная система кадастра отходов);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размещает</w:t>
      </w:r>
      <w:r w:rsidRPr="00C91E0A">
        <w:rPr>
          <w:rFonts w:ascii="Arial" w:eastAsia="Times New Roman" w:hAnsi="Arial" w:cs="Arial"/>
          <w:color w:val="5C5B5B"/>
          <w:sz w:val="28"/>
          <w:szCs w:val="28"/>
        </w:rPr>
        <w:t xml:space="preserve"> </w:t>
      </w: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информационную систему кадастра отходов в информационно-телекоммуникационной сети «Интернет» на официальном сайте министерства (</w:t>
      </w:r>
      <w:proofErr w:type="spell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минприродыро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.р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ф</w:t>
      </w:r>
      <w:proofErr w:type="spell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) (далее – официальный сайт министерства) для всеобщего и бесплатного доступа;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осуществляет взаимодействие с органами местного самоуправления, индивидуальными предпринимателями и юридическими лицами, в процессе осуществления которыми хозяйственной и (или) иной деятельности образуются отходы;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ведет информационную систему кадастра отходов;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проводит анализ сведений, внесенных в информационную систему кадастра отходов, и готовит обобщающую информацию.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1.9. Информация для ведения регионального кадастра отходов представляется в электронном виде по формам, размещенным на официальном сайте министерства, и подлежит автоматизированному вводу в компьютерный банк данных с использованием специализированного программного обеспечения ввода, обработки и систематизации данных.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1.10. Обобщенные сведения из регионального кадастра отходов ежегодно публикуются в экологическом вестнике Дона «О состоянии окружающей среды и природных ресурсов» и размещаются на официальном сайте министерства.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1.11. Информация, содержащаяся в региональном кадастре отходов, носит открытый характер, за исключением информации, отнесенной законодательством Российской Федерации к категории ограниченного доступа.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1.12. Действие настоящего Порядка не распространяется на отношения в области обращения с радиоактивными отходами, биологическими отходами и медицинскими отходами.</w:t>
      </w:r>
    </w:p>
    <w:p w:rsidR="00C91E0A" w:rsidRPr="00C91E0A" w:rsidRDefault="00C91E0A" w:rsidP="00C91E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2. Реестр объектов размещения отходов</w:t>
      </w:r>
    </w:p>
    <w:p w:rsidR="00C91E0A" w:rsidRPr="00C91E0A" w:rsidRDefault="00C91E0A" w:rsidP="00C91E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2.1. Реестр объектов размещения отходов – блок информационной системы кадастра отходов, содержащий свод систематизированных сведений об объектах размещения отходов.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2.2. Реестр объектов размещения отходов содержит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lastRenderedPageBreak/>
        <w:t>2.3. Объекты, подлежащие включению в реестр объектов размещения отходов, – объекты размещения отходов, включенные в государственный реестр объектов размещения отходов.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2.4. Индивидуальные предприниматели и юридические лица, осуществляющие эксплуатацию объектов размещения отходов, ежегодно, в срок до 15 марта года, следующего 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за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отчетным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, представляют информацию об объектах размещения отходов (в том числе об изменениях на объектах).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3. Реестр мест захоронения отходов, подлежащих рекультивации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3.1. Реестр мест захоронения отходов, подлежащих рекультивации – блок информационной системы кадастра отходов, содержащий свод систематизированных сведений о местах захоронения отходов, подлежащих рекультивации.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3.2. Места захоронения отходов, которые вносятся в реестр мест захоронения отходов, подлежащих рекультивации, – свалки твердых коммунальных и промышленных отходов не соответствующие требованиям, установленным законодательством Российской Федерации.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3.3. Органы местного самоуправления ежегодно, в срок до 20 января года, следующего 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за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отчетным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, представляют информацию (при наличии) о местах захоронения отходов, подлежащих рекультивации на территории муниципального образования, в том числе об изменениях на них (рекультивация, ликвидация).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4. Реестр объектов обработки, утилизации, обезвреживания отходов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4.1. Реестр объектов обработки, утилизации, обезвреживания отходов – блок информационной системы кадастра отходов, содержащий свод систематизированных сведений об объектах обработки, утилизации и обезвреживания конкретных видов отходов.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Сведения об объектах обработки, утилизации и обезвреживания включают информацию о применяемых технологиях по обработке, утилизации и обезвреживанию отходов.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4.2. Индивидуальные предприниматели и юридические лица, осуществляющие эксплуатацию объектов обработки, утилизации и обезвреживания</w:t>
      </w:r>
      <w:r w:rsidRPr="00C91E0A">
        <w:rPr>
          <w:rFonts w:ascii="Arial" w:eastAsia="Times New Roman" w:hAnsi="Arial" w:cs="Arial"/>
          <w:color w:val="5C5B5B"/>
          <w:sz w:val="28"/>
          <w:szCs w:val="28"/>
        </w:rPr>
        <w:t xml:space="preserve"> </w:t>
      </w: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отходов, ежегодно, в срок до 15 марта года, следующего 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за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отчетным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, представляют информацию об объектах обработки, утилизации и обезвреживания</w:t>
      </w:r>
      <w:r w:rsidRPr="00C91E0A">
        <w:rPr>
          <w:rFonts w:ascii="Arial" w:eastAsia="Times New Roman" w:hAnsi="Arial" w:cs="Arial"/>
          <w:color w:val="5C5B5B"/>
          <w:sz w:val="28"/>
          <w:szCs w:val="28"/>
        </w:rPr>
        <w:t xml:space="preserve"> </w:t>
      </w: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отходов (в том числе об изменениях на объектах).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5. Реестр индивидуальных предпринимателей и юридических лиц, транспортирующих отходы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5.1. Реестр индивидуальных предпринимателей и юридических лиц, транспортирующих отходы, – блок информационной системы кадастра </w:t>
      </w: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lastRenderedPageBreak/>
        <w:t>отходов, содержащий свод систематизированных сведений об индивидуальных предпринимателях и юридических лицах, занимающихся транспортированием отходов.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5.2. Индивидуальные предприниматели и юридические лица, занимающиеся транспортированием отходов, в срок до 15 марта года, следующего 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за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отчетным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, представляют информацию о транспортировании отходов.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6. Сведения об образовании и движении отходов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6.1. Сведения об образовании и движении отходов – блок информационной системы кадастра отходов, представляющий свод систематизированных сведений об образовании и движении отходов.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Данный блок содержит информацию обо всех видах отходов, образующихся у населения, у индивидуальных предпринимателей и юридических лиц, а также сведения об обработке, утилизации, обезвреживании и размещении отходов.</w:t>
      </w:r>
    </w:p>
    <w:p w:rsidR="00C91E0A" w:rsidRPr="00C91E0A" w:rsidRDefault="00C91E0A" w:rsidP="00C91E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6.2. Индивидуальные предприниматели и юридические лица, в процессе осуществления которыми хозяйственной и (или) иной деятельности образуются отходы, ежегодно, в срок до 15 марта года, следующего 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за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 xml:space="preserve"> </w:t>
      </w:r>
      <w:proofErr w:type="gramStart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отчетным</w:t>
      </w:r>
      <w:proofErr w:type="gramEnd"/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, представляют информацию об образовании и движении отходов.</w:t>
      </w:r>
    </w:p>
    <w:p w:rsidR="00C91E0A" w:rsidRPr="00C91E0A" w:rsidRDefault="00C91E0A" w:rsidP="00C91E0A">
      <w:pPr>
        <w:spacing w:after="0" w:line="240" w:lineRule="auto"/>
        <w:ind w:right="9451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91E0A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</w:p>
    <w:p w:rsidR="00C91E0A" w:rsidRPr="00C91E0A" w:rsidRDefault="00C91E0A" w:rsidP="00C91E0A">
      <w:pPr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</w:rPr>
      </w:pPr>
    </w:p>
    <w:p w:rsidR="00C91E0A" w:rsidRPr="00C91E0A" w:rsidRDefault="00C91E0A" w:rsidP="00C91E0A">
      <w:pPr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</w:rPr>
      </w:pPr>
    </w:p>
    <w:p w:rsidR="00C91E0A" w:rsidRDefault="00C91E0A" w:rsidP="00C91E0A"/>
    <w:sectPr w:rsidR="00C9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9E"/>
    <w:multiLevelType w:val="multilevel"/>
    <w:tmpl w:val="F766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14444"/>
    <w:multiLevelType w:val="multilevel"/>
    <w:tmpl w:val="70C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F4B3B"/>
    <w:multiLevelType w:val="multilevel"/>
    <w:tmpl w:val="B0D6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560BD"/>
    <w:multiLevelType w:val="multilevel"/>
    <w:tmpl w:val="221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22231"/>
    <w:multiLevelType w:val="multilevel"/>
    <w:tmpl w:val="D72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E0A"/>
    <w:rsid w:val="00C9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E0A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1E0A"/>
    <w:rPr>
      <w:color w:val="040465"/>
      <w:u w:val="single"/>
    </w:rPr>
  </w:style>
  <w:style w:type="character" w:styleId="a4">
    <w:name w:val="Strong"/>
    <w:basedOn w:val="a0"/>
    <w:uiPriority w:val="22"/>
    <w:qFormat/>
    <w:rsid w:val="00C91E0A"/>
    <w:rPr>
      <w:b/>
      <w:bCs/>
    </w:rPr>
  </w:style>
  <w:style w:type="paragraph" w:styleId="a5">
    <w:name w:val="Normal (Web)"/>
    <w:basedOn w:val="a"/>
    <w:uiPriority w:val="99"/>
    <w:semiHidden/>
    <w:unhideWhenUsed/>
    <w:rsid w:val="00C91E0A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ght">
    <w:name w:val="aright"/>
    <w:basedOn w:val="a"/>
    <w:rsid w:val="00C91E0A"/>
    <w:pPr>
      <w:spacing w:before="30" w:after="3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1E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1E0A"/>
    <w:rPr>
      <w:rFonts w:ascii="Arial" w:eastAsia="Times New Roman" w:hAnsi="Arial" w:cs="Arial"/>
      <w:vanish/>
      <w:sz w:val="16"/>
      <w:szCs w:val="16"/>
    </w:rPr>
  </w:style>
  <w:style w:type="character" w:customStyle="1" w:styleId="ajax-popup-dialog-message1">
    <w:name w:val="ajax-popup-dialog-message1"/>
    <w:basedOn w:val="a0"/>
    <w:rsid w:val="00C91E0A"/>
    <w:rPr>
      <w:rFonts w:ascii="Arial" w:hAnsi="Arial" w:cs="Arial" w:hint="default"/>
      <w:b/>
      <w:bCs/>
      <w:sz w:val="27"/>
      <w:szCs w:val="27"/>
    </w:rPr>
  </w:style>
  <w:style w:type="paragraph" w:customStyle="1" w:styleId="description28">
    <w:name w:val="description28"/>
    <w:basedOn w:val="a"/>
    <w:rsid w:val="00C91E0A"/>
    <w:pPr>
      <w:spacing w:before="30" w:after="30" w:line="240" w:lineRule="auto"/>
    </w:pPr>
    <w:rPr>
      <w:rFonts w:ascii="Times New Roman" w:eastAsia="Times New Roman" w:hAnsi="Times New Roman" w:cs="Times New Roman"/>
      <w:color w:val="8C8E97"/>
      <w:sz w:val="27"/>
      <w:szCs w:val="27"/>
    </w:rPr>
  </w:style>
  <w:style w:type="paragraph" w:customStyle="1" w:styleId="prefacedescription13">
    <w:name w:val="preface_description13"/>
    <w:basedOn w:val="a"/>
    <w:rsid w:val="00C91E0A"/>
    <w:pPr>
      <w:spacing w:before="30" w:after="30" w:line="240" w:lineRule="auto"/>
    </w:pPr>
    <w:rPr>
      <w:rFonts w:ascii="Times New Roman" w:eastAsia="Times New Roman" w:hAnsi="Times New Roman" w:cs="Times New Roman"/>
      <w:color w:val="8C8E97"/>
      <w:sz w:val="27"/>
      <w:szCs w:val="27"/>
    </w:rPr>
  </w:style>
  <w:style w:type="character" w:customStyle="1" w:styleId="expired1">
    <w:name w:val="expired1"/>
    <w:basedOn w:val="a0"/>
    <w:rsid w:val="00C91E0A"/>
    <w:rPr>
      <w:color w:val="CC3333"/>
    </w:rPr>
  </w:style>
  <w:style w:type="character" w:customStyle="1" w:styleId="separator5">
    <w:name w:val="separator5"/>
    <w:basedOn w:val="a0"/>
    <w:rsid w:val="00C91E0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1E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91E0A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9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62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9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2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3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4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74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9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11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0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7464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63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3826">
                          <w:marLeft w:val="525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0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865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979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612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cuments/O-Poryadke-vedeniya-regionalnogo-kadastra-otkhodov-proizvodstva-i-potrebleniya?pageid=128483&amp;mid=134977&amp;itemId=22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2017-01-30T11:05:00Z</dcterms:created>
  <dcterms:modified xsi:type="dcterms:W3CDTF">2017-01-30T11:19:00Z</dcterms:modified>
</cp:coreProperties>
</file>